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1E59" w14:textId="15B3F2D1" w:rsidR="00A972BA" w:rsidRPr="00E01C53" w:rsidRDefault="00A972BA" w:rsidP="00E01C53">
      <w:pPr>
        <w:shd w:val="clear" w:color="auto" w:fill="C5E0B3" w:themeFill="accent6" w:themeFillTint="66"/>
        <w:tabs>
          <w:tab w:val="right" w:pos="8504"/>
        </w:tabs>
        <w:spacing w:after="0" w:line="240" w:lineRule="auto"/>
        <w:jc w:val="both"/>
        <w:rPr>
          <w:b/>
          <w:color w:val="002060"/>
          <w:sz w:val="32"/>
          <w:szCs w:val="32"/>
          <w:highlight w:val="lightGray"/>
        </w:rPr>
      </w:pPr>
      <w:r w:rsidRPr="00E01C53">
        <w:rPr>
          <w:b/>
          <w:color w:val="002060"/>
          <w:sz w:val="32"/>
          <w:szCs w:val="32"/>
          <w:highlight w:val="lightGray"/>
        </w:rPr>
        <w:t>Funciones</w:t>
      </w:r>
      <w:r w:rsidR="007B0097">
        <w:rPr>
          <w:b/>
          <w:color w:val="002060"/>
          <w:sz w:val="32"/>
          <w:szCs w:val="32"/>
          <w:highlight w:val="lightGray"/>
        </w:rPr>
        <w:t>,</w:t>
      </w:r>
      <w:r w:rsidRPr="00E01C53">
        <w:rPr>
          <w:b/>
          <w:color w:val="002060"/>
          <w:sz w:val="32"/>
          <w:szCs w:val="32"/>
          <w:highlight w:val="lightGray"/>
        </w:rPr>
        <w:t xml:space="preserve"> perfil</w:t>
      </w:r>
      <w:r w:rsidR="007B0097" w:rsidRPr="007B0097">
        <w:rPr>
          <w:b/>
          <w:color w:val="002060"/>
          <w:sz w:val="32"/>
          <w:szCs w:val="32"/>
          <w:highlight w:val="lightGray"/>
        </w:rPr>
        <w:t xml:space="preserve"> </w:t>
      </w:r>
      <w:r w:rsidR="007B0097" w:rsidRPr="00E01C53">
        <w:rPr>
          <w:b/>
          <w:color w:val="002060"/>
          <w:sz w:val="32"/>
          <w:szCs w:val="32"/>
          <w:highlight w:val="lightGray"/>
        </w:rPr>
        <w:t>y</w:t>
      </w:r>
      <w:r w:rsidR="007B0097">
        <w:rPr>
          <w:b/>
          <w:color w:val="002060"/>
          <w:sz w:val="32"/>
          <w:szCs w:val="32"/>
          <w:highlight w:val="lightGray"/>
        </w:rPr>
        <w:t xml:space="preserve"> retribuciones</w:t>
      </w:r>
      <w:r w:rsidR="00E01C53">
        <w:rPr>
          <w:b/>
          <w:color w:val="002060"/>
          <w:sz w:val="32"/>
          <w:szCs w:val="32"/>
          <w:highlight w:val="lightGray"/>
        </w:rPr>
        <w:tab/>
      </w:r>
    </w:p>
    <w:p w14:paraId="1CD01CB1" w14:textId="77777777" w:rsidR="00A972BA" w:rsidRDefault="00A972BA" w:rsidP="000532DE">
      <w:pPr>
        <w:pStyle w:val="Cuerpo"/>
        <w:rPr>
          <w:rStyle w:val="Ninguno"/>
          <w:rFonts w:ascii="Gulim" w:eastAsia="Gulim" w:hAnsi="Gulim" w:cs="Gulim"/>
          <w:b/>
        </w:rPr>
      </w:pPr>
    </w:p>
    <w:p w14:paraId="76E97C67" w14:textId="77777777" w:rsidR="00336A73" w:rsidRDefault="00336A73" w:rsidP="00336A73">
      <w:pPr>
        <w:pStyle w:val="Cuerpo"/>
        <w:jc w:val="center"/>
        <w:rPr>
          <w:rStyle w:val="Ninguno"/>
          <w:rFonts w:ascii="Gulim" w:eastAsia="Gulim" w:hAnsi="Gulim" w:cs="Gulim"/>
          <w:b/>
        </w:rPr>
      </w:pPr>
    </w:p>
    <w:p w14:paraId="76566DE8" w14:textId="77777777" w:rsidR="00542242" w:rsidRPr="007B0097" w:rsidRDefault="000532DE" w:rsidP="00A972BA">
      <w:pPr>
        <w:spacing w:after="0" w:line="240" w:lineRule="auto"/>
        <w:jc w:val="both"/>
        <w:rPr>
          <w:b/>
          <w:color w:val="002060"/>
          <w:u w:val="single"/>
        </w:rPr>
      </w:pPr>
      <w:r w:rsidRPr="007B0097">
        <w:rPr>
          <w:b/>
          <w:color w:val="002060"/>
          <w:u w:val="single"/>
        </w:rPr>
        <w:t>Perfil</w:t>
      </w:r>
      <w:r w:rsidR="00542242" w:rsidRPr="007B0097">
        <w:rPr>
          <w:b/>
          <w:color w:val="002060"/>
          <w:u w:val="single"/>
        </w:rPr>
        <w:t xml:space="preserve"> profesional</w:t>
      </w:r>
    </w:p>
    <w:p w14:paraId="6CC34C19" w14:textId="77777777" w:rsidR="00542242" w:rsidRDefault="00542242" w:rsidP="00A972BA">
      <w:pPr>
        <w:spacing w:after="0" w:line="240" w:lineRule="auto"/>
        <w:jc w:val="both"/>
      </w:pPr>
      <w:r>
        <w:t xml:space="preserve"> </w:t>
      </w:r>
    </w:p>
    <w:p w14:paraId="1B4B4DCD" w14:textId="77777777" w:rsidR="00542242" w:rsidRDefault="00542242" w:rsidP="00A972BA">
      <w:pPr>
        <w:spacing w:after="0" w:line="240" w:lineRule="auto"/>
        <w:jc w:val="both"/>
        <w:rPr>
          <w:rFonts w:cs="Arial"/>
        </w:rPr>
      </w:pPr>
      <w:r>
        <w:t>Estar capacitado para el desempeño de las funciones que se requieren en el puesto directivo teniendo experiencia en puestos de responsabilidad directiva en empresas públicas o privadas o en cargos de representación pública o en organización y dirección de equipos humanos.</w:t>
      </w:r>
    </w:p>
    <w:p w14:paraId="32F4688C" w14:textId="77777777" w:rsidR="00542242" w:rsidRPr="00336A73" w:rsidRDefault="00542242" w:rsidP="00A972BA">
      <w:pPr>
        <w:spacing w:after="0" w:line="240" w:lineRule="auto"/>
        <w:jc w:val="both"/>
        <w:rPr>
          <w:rFonts w:cs="Arial"/>
        </w:rPr>
      </w:pPr>
    </w:p>
    <w:p w14:paraId="655B89BD" w14:textId="77777777" w:rsidR="00A972BA" w:rsidRPr="007B0097" w:rsidRDefault="00A972BA" w:rsidP="00A972BA">
      <w:pPr>
        <w:spacing w:after="0" w:line="240" w:lineRule="auto"/>
        <w:jc w:val="both"/>
        <w:rPr>
          <w:rFonts w:eastAsiaTheme="majorEastAsia" w:cstheme="majorBidi"/>
          <w:b/>
          <w:color w:val="002060"/>
          <w:u w:val="single"/>
        </w:rPr>
      </w:pPr>
      <w:r w:rsidRPr="007B0097">
        <w:rPr>
          <w:rFonts w:eastAsiaTheme="majorEastAsia" w:cstheme="majorBidi"/>
          <w:b/>
          <w:color w:val="002060"/>
          <w:u w:val="single"/>
        </w:rPr>
        <w:t>Funciones</w:t>
      </w:r>
    </w:p>
    <w:p w14:paraId="03C0116C" w14:textId="77777777" w:rsidR="00604579" w:rsidRDefault="00604579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</w:p>
    <w:p w14:paraId="7A691613" w14:textId="77777777" w:rsidR="00604579" w:rsidRDefault="00604579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</w:p>
    <w:p w14:paraId="2C80DFCC" w14:textId="77777777" w:rsidR="00604579" w:rsidRPr="00604579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Actuar como Secretario o Secretaria del Patronato, con voz pero sin voto, debiendo de custodiar toda la documentación perteneciente a la Fundación, levantar las actas correspondientes a las reuniones del Patronato, expedir certificaciones e informes que sean necesarios, y todas aquellas que expresamente le deleguen, según el artículo 19 de los Estatutos. </w:t>
      </w:r>
    </w:p>
    <w:p w14:paraId="6716698D" w14:textId="77777777"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Le corresponderá, con las más amplias facultades legalmente delegadas del Patronato, la gestión y ejecución de los acuerdos y directrices adoptadas por el Patronato; la dirección de los servicios existentes en la Fundación y, en general, cuantas funciones de ordenación sean precisas para el mejor logro de los fines de la Fundación. </w:t>
      </w:r>
    </w:p>
    <w:p w14:paraId="61DC3B42" w14:textId="77777777"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Preparar, proponer, dirigir programas de actuación que en cada año económico pueda la Fundación realizar.</w:t>
      </w:r>
    </w:p>
    <w:p w14:paraId="58DA488A" w14:textId="77777777"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Presentar al Patronato todos los proyectos sobre nuevas instalaciones de servicios técnicos o administrativos, así como la ampliación y reforma de los ya existentes.</w:t>
      </w:r>
    </w:p>
    <w:p w14:paraId="491DAFBF" w14:textId="77777777"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Contratar obras o adquisición de efectos y material, con arreglo a las instrucciones y procedimientos que, en su caso, apruebe el Patronato, siempre con sujeción a la legislación vigente.</w:t>
      </w:r>
    </w:p>
    <w:p w14:paraId="12EC1585" w14:textId="77777777"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Organizar la contabilidad general y la auxiliar de toda instalación o servicio, así como la mecánica de los cobros y pagos.</w:t>
      </w:r>
    </w:p>
    <w:p w14:paraId="06024EB6" w14:textId="77777777"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Proponer los nombramientos y remuneraciones del personal de carácter indefinido de la Fundación, así como su separación. </w:t>
      </w:r>
    </w:p>
    <w:p w14:paraId="219242DB" w14:textId="77777777"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Ordenar, de acuerdo con las instrucciones del Patronato, los pagos y abrir cuentas corrientes o de crédito a nombre de la Fundación, en cualquier establecimiento, incluso en el Banco de España. </w:t>
      </w:r>
    </w:p>
    <w:p w14:paraId="031BA1E1" w14:textId="77777777"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Formalizar y presentar para su aprobación, los presupuestos relativos a las obras y servicios que convenga contratar, prestar o suministrar; y por delegación del Patronato, acordar la realización de obras que estime convenientes para los fines propios de la Fundación y contratar los servicios y suministros de todas clases, con las limitaciones que procedan y en los términos que se establezcan en el acuerdo de delegación. </w:t>
      </w:r>
    </w:p>
    <w:p w14:paraId="561DF1CE" w14:textId="77777777" w:rsidR="00E37C3F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 xml:space="preserve">Llevar la firma de la Fundación. </w:t>
      </w:r>
    </w:p>
    <w:p w14:paraId="55D2471A" w14:textId="77777777" w:rsidR="00604579" w:rsidRPr="00E37C3F" w:rsidRDefault="00604579" w:rsidP="00604579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  <w:r>
        <w:t>Representar a la Fundación en todas sus relaciones con los poderes públicos, entidades, corporaciones y personas jurídicas o naturales de cualquier orden.</w:t>
      </w:r>
    </w:p>
    <w:p w14:paraId="7EFE8410" w14:textId="77777777" w:rsidR="00E37C3F" w:rsidRPr="00604579" w:rsidRDefault="00E37C3F" w:rsidP="00E37C3F">
      <w:pPr>
        <w:pStyle w:val="Prrafodelista"/>
        <w:spacing w:after="0" w:line="240" w:lineRule="auto"/>
        <w:ind w:left="426"/>
        <w:jc w:val="both"/>
        <w:rPr>
          <w:rFonts w:eastAsiaTheme="majorEastAsia" w:cstheme="majorBidi"/>
          <w:b/>
          <w:u w:val="single"/>
        </w:rPr>
      </w:pPr>
    </w:p>
    <w:p w14:paraId="051D4EEE" w14:textId="77777777" w:rsidR="00336A73" w:rsidRDefault="00336A73" w:rsidP="00A972BA">
      <w:pPr>
        <w:spacing w:after="0" w:line="240" w:lineRule="auto"/>
        <w:jc w:val="both"/>
        <w:rPr>
          <w:rFonts w:eastAsiaTheme="majorEastAsia" w:cstheme="majorBidi"/>
          <w:b/>
          <w:u w:val="single"/>
        </w:rPr>
      </w:pPr>
    </w:p>
    <w:p w14:paraId="5069B057" w14:textId="77777777" w:rsidR="00E37C3F" w:rsidRDefault="00E37C3F" w:rsidP="00A972BA">
      <w:pPr>
        <w:spacing w:after="0" w:line="240" w:lineRule="auto"/>
        <w:jc w:val="both"/>
      </w:pPr>
      <w:r>
        <w:t>Se exceptúan aquellas funciones que, conforme al artículo 13 de la Ley de Fundaciones de Cantabria, únicamente puede desempeñar el Patronato de la Fundación como son:</w:t>
      </w:r>
    </w:p>
    <w:p w14:paraId="019ED612" w14:textId="77777777" w:rsidR="00E37C3F" w:rsidRDefault="00E37C3F" w:rsidP="00A972BA">
      <w:pPr>
        <w:spacing w:after="0" w:line="240" w:lineRule="auto"/>
        <w:jc w:val="both"/>
      </w:pPr>
      <w:r>
        <w:t xml:space="preserve">a) La aprobación de cuentas y Plan de Actuación. </w:t>
      </w:r>
    </w:p>
    <w:p w14:paraId="4587298F" w14:textId="77777777" w:rsidR="00E37C3F" w:rsidRDefault="00E37C3F" w:rsidP="00A972BA">
      <w:pPr>
        <w:spacing w:after="0" w:line="240" w:lineRule="auto"/>
        <w:jc w:val="both"/>
      </w:pPr>
      <w:r>
        <w:t xml:space="preserve">b) Modificación de los estatutos, fusión, extinción y liquidación de la fundación. </w:t>
      </w:r>
    </w:p>
    <w:p w14:paraId="6D52358E" w14:textId="77777777" w:rsidR="00E37C3F" w:rsidRDefault="00E37C3F" w:rsidP="00A972BA">
      <w:pPr>
        <w:spacing w:after="0" w:line="240" w:lineRule="auto"/>
        <w:jc w:val="both"/>
      </w:pPr>
      <w:r>
        <w:t xml:space="preserve">c) Aquellos actos que requieran la autorización del Protectorado, que son materia exclusiva del Patronato. </w:t>
      </w:r>
    </w:p>
    <w:p w14:paraId="05DD6F64" w14:textId="77777777" w:rsidR="00E37C3F" w:rsidRDefault="00E37C3F" w:rsidP="00A972BA">
      <w:pPr>
        <w:spacing w:after="0" w:line="240" w:lineRule="auto"/>
        <w:jc w:val="both"/>
      </w:pPr>
      <w:r>
        <w:lastRenderedPageBreak/>
        <w:t>d) Los actos de constitución, integración o disolución de otra persona jurídica.</w:t>
      </w:r>
    </w:p>
    <w:p w14:paraId="1B070AE6" w14:textId="77777777" w:rsidR="00E37C3F" w:rsidRDefault="00E37C3F" w:rsidP="00A972BA">
      <w:pPr>
        <w:spacing w:after="0" w:line="240" w:lineRule="auto"/>
        <w:jc w:val="both"/>
      </w:pPr>
      <w:r>
        <w:t xml:space="preserve">e) El aumento o la disminución de la dotación. </w:t>
      </w:r>
    </w:p>
    <w:p w14:paraId="7839DC8A" w14:textId="77777777" w:rsidR="00E37C3F" w:rsidRDefault="00E37C3F" w:rsidP="00A972BA">
      <w:pPr>
        <w:spacing w:after="0" w:line="240" w:lineRule="auto"/>
        <w:jc w:val="both"/>
      </w:pPr>
      <w:r>
        <w:t xml:space="preserve">f) El otorgamiento de poderes o delegación de facultades. </w:t>
      </w:r>
    </w:p>
    <w:p w14:paraId="5ECE82CE" w14:textId="77777777" w:rsidR="00E37C3F" w:rsidRDefault="00E37C3F" w:rsidP="00A972BA">
      <w:pPr>
        <w:spacing w:after="0" w:line="240" w:lineRule="auto"/>
        <w:jc w:val="both"/>
      </w:pPr>
      <w:r>
        <w:t xml:space="preserve">g) Los actos que requieran la comunicación preceptiva por parte de la fundación al Protectorado y los que requieran la autorización del Protectorado u otro órgano de la Administración Pública o de presentación de declaración responsable. </w:t>
      </w:r>
    </w:p>
    <w:p w14:paraId="337D0F99" w14:textId="77777777" w:rsidR="00E37C3F" w:rsidRDefault="00E37C3F" w:rsidP="00A972BA">
      <w:pPr>
        <w:spacing w:after="0" w:line="240" w:lineRule="auto"/>
        <w:jc w:val="both"/>
      </w:pPr>
      <w:r>
        <w:t xml:space="preserve">h) El acuerdo de presentar declaraciones responsables. </w:t>
      </w:r>
    </w:p>
    <w:p w14:paraId="5FCC3699" w14:textId="77777777" w:rsidR="00E37C3F" w:rsidRDefault="00E37C3F" w:rsidP="00A972BA">
      <w:pPr>
        <w:spacing w:after="0" w:line="240" w:lineRule="auto"/>
        <w:jc w:val="both"/>
      </w:pPr>
    </w:p>
    <w:p w14:paraId="38577981" w14:textId="77777777" w:rsidR="00336A73" w:rsidRPr="00E37C3F" w:rsidRDefault="00E37C3F" w:rsidP="00A972BA">
      <w:pPr>
        <w:spacing w:after="0" w:line="240" w:lineRule="auto"/>
        <w:jc w:val="both"/>
      </w:pPr>
      <w:r>
        <w:t>La creación, modificación y supresión de los órganos previstos en estos estatutos, así como el nombramiento sustitución y cese de sus miembros y cargos deberá ser objeto de inscripción en el Registro de Fundaciones de Cantabria.</w:t>
      </w:r>
    </w:p>
    <w:p w14:paraId="0EDD0F40" w14:textId="77777777" w:rsidR="00336A73" w:rsidRPr="00336A73" w:rsidRDefault="00336A73" w:rsidP="00336A73">
      <w:pPr>
        <w:rPr>
          <w:rFonts w:ascii="Trebuchet MS" w:eastAsia="Calibri" w:hAnsi="Trebuchet MS" w:cs="Times New Roman"/>
        </w:rPr>
      </w:pPr>
    </w:p>
    <w:p w14:paraId="519EC55E" w14:textId="77777777" w:rsidR="00A972BA" w:rsidRPr="007B0097" w:rsidRDefault="00A972BA" w:rsidP="00336A73">
      <w:pPr>
        <w:tabs>
          <w:tab w:val="left" w:pos="2860"/>
        </w:tabs>
        <w:spacing w:after="0" w:line="240" w:lineRule="auto"/>
        <w:jc w:val="both"/>
        <w:rPr>
          <w:rFonts w:eastAsiaTheme="majorEastAsia" w:cstheme="majorBidi"/>
          <w:b/>
          <w:color w:val="002060"/>
          <w:u w:val="single"/>
        </w:rPr>
      </w:pPr>
      <w:r w:rsidRPr="007B0097">
        <w:rPr>
          <w:rFonts w:eastAsiaTheme="majorEastAsia" w:cstheme="majorBidi"/>
          <w:b/>
          <w:color w:val="002060"/>
          <w:u w:val="single"/>
        </w:rPr>
        <w:t>Retribución</w:t>
      </w:r>
    </w:p>
    <w:p w14:paraId="53068D0D" w14:textId="77777777" w:rsidR="00A972BA" w:rsidRDefault="00A972BA" w:rsidP="00A972BA">
      <w:pPr>
        <w:spacing w:after="0" w:line="240" w:lineRule="auto"/>
        <w:jc w:val="both"/>
        <w:rPr>
          <w:rFonts w:cs="Arial"/>
        </w:rPr>
      </w:pPr>
    </w:p>
    <w:p w14:paraId="616380C4" w14:textId="5CD3A91D" w:rsidR="00501DBC" w:rsidRDefault="005566CC" w:rsidP="00542242">
      <w:pPr>
        <w:spacing w:after="0" w:line="240" w:lineRule="auto"/>
        <w:jc w:val="both"/>
      </w:pPr>
      <w:r w:rsidRPr="005566CC">
        <w:rPr>
          <w:rFonts w:cs="Arial"/>
        </w:rPr>
        <w:t>La cuantía de la retribución por todos los conceptos será de 5</w:t>
      </w:r>
      <w:r w:rsidR="00542242">
        <w:rPr>
          <w:rFonts w:cs="Arial"/>
        </w:rPr>
        <w:t>2</w:t>
      </w:r>
      <w:r w:rsidRPr="005566CC">
        <w:rPr>
          <w:rFonts w:cs="Arial"/>
        </w:rPr>
        <w:t>.</w:t>
      </w:r>
      <w:r w:rsidR="00542242">
        <w:rPr>
          <w:rFonts w:cs="Arial"/>
        </w:rPr>
        <w:t xml:space="preserve">785 </w:t>
      </w:r>
      <w:r w:rsidRPr="005566CC">
        <w:rPr>
          <w:rFonts w:cs="Arial"/>
        </w:rPr>
        <w:t>euros brutos</w:t>
      </w:r>
      <w:r w:rsidR="00542242">
        <w:rPr>
          <w:rFonts w:cs="Arial"/>
        </w:rPr>
        <w:t xml:space="preserve"> anuales</w:t>
      </w:r>
      <w:r w:rsidRPr="005566CC">
        <w:rPr>
          <w:rFonts w:cs="Arial"/>
        </w:rPr>
        <w:t xml:space="preserve">, divididos en 14 pagas, y los incrementos salariales a los que tenga derecho </w:t>
      </w:r>
      <w:r w:rsidR="00542242">
        <w:t>de acuerdo con las Leyes anuales de Presupuestos Generales de la Comunidad Autónoma de Cantabria y lo dispuesto en el artículo 14 de la Ley 2/2012, de 30 de mayo, de Medidas Administrativas, Económicas y Financieras para la ejecución del Plan de Sostenibilidad de los Servicios Públicos de la Comunidad Autónoma de Cantabria.</w:t>
      </w:r>
    </w:p>
    <w:p w14:paraId="5A893BBA" w14:textId="77777777" w:rsidR="00501DBC" w:rsidRDefault="00501DBC" w:rsidP="00542242">
      <w:pPr>
        <w:spacing w:after="0" w:line="240" w:lineRule="auto"/>
        <w:jc w:val="both"/>
      </w:pPr>
    </w:p>
    <w:p w14:paraId="5B4EF930" w14:textId="3A972E4F" w:rsidR="00925F69" w:rsidRPr="00925F69" w:rsidRDefault="00925F69" w:rsidP="00925F69">
      <w:pPr>
        <w:shd w:val="clear" w:color="auto" w:fill="FFFFFF"/>
        <w:spacing w:before="360" w:after="18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es-ES"/>
        </w:rPr>
      </w:pPr>
      <w:r w:rsidRPr="007B0097">
        <w:rPr>
          <w:rFonts w:eastAsiaTheme="majorEastAsia" w:cstheme="majorBidi"/>
          <w:b/>
          <w:color w:val="002060"/>
          <w:u w:val="single"/>
        </w:rPr>
        <w:t>Prohibición de cláusulas indemnizatorias</w:t>
      </w:r>
    </w:p>
    <w:p w14:paraId="067BF312" w14:textId="3D8F756E" w:rsidR="00501DBC" w:rsidRPr="00501DBC" w:rsidRDefault="00501DBC" w:rsidP="00501DBC">
      <w:pPr>
        <w:spacing w:after="0" w:line="276" w:lineRule="auto"/>
        <w:jc w:val="both"/>
      </w:pPr>
      <w:r w:rsidRPr="00501DBC">
        <w:t>En aplicación del artículo 37 de la Ley de Cantabria 10/2022</w:t>
      </w:r>
      <w:r>
        <w:t>, de 28 de diciembre de Presupuestos Generales de la Comunidad Autónoma para el año 2023, el contrato de la Gerente de la Fundación, no incluye pacto alguno relativo a cláusulas indemnizatorias, dinerarias o no dinerarias, por razón de la extinción de la relación jurídica formalizada en el mismo.</w:t>
      </w:r>
    </w:p>
    <w:sectPr w:rsidR="00501DBC" w:rsidRPr="00501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A01"/>
    <w:multiLevelType w:val="hybridMultilevel"/>
    <w:tmpl w:val="477A9556"/>
    <w:lvl w:ilvl="0" w:tplc="0C0A000F">
      <w:start w:val="1"/>
      <w:numFmt w:val="decimal"/>
      <w:lvlText w:val="%1."/>
      <w:lvlJc w:val="left"/>
      <w:pPr>
        <w:ind w:left="2520" w:hanging="360"/>
      </w:pPr>
    </w:lvl>
    <w:lvl w:ilvl="1" w:tplc="0C0A0019">
      <w:start w:val="1"/>
      <w:numFmt w:val="lowerLetter"/>
      <w:lvlText w:val="%2."/>
      <w:lvlJc w:val="left"/>
      <w:pPr>
        <w:ind w:left="3240" w:hanging="360"/>
      </w:pPr>
    </w:lvl>
    <w:lvl w:ilvl="2" w:tplc="0C0A001B">
      <w:start w:val="1"/>
      <w:numFmt w:val="lowerRoman"/>
      <w:lvlText w:val="%3."/>
      <w:lvlJc w:val="right"/>
      <w:pPr>
        <w:ind w:left="3960" w:hanging="180"/>
      </w:pPr>
    </w:lvl>
    <w:lvl w:ilvl="3" w:tplc="0C0A000F">
      <w:start w:val="1"/>
      <w:numFmt w:val="decimal"/>
      <w:lvlText w:val="%4."/>
      <w:lvlJc w:val="left"/>
      <w:pPr>
        <w:ind w:left="4680" w:hanging="360"/>
      </w:pPr>
    </w:lvl>
    <w:lvl w:ilvl="4" w:tplc="0C0A0019">
      <w:start w:val="1"/>
      <w:numFmt w:val="lowerLetter"/>
      <w:lvlText w:val="%5."/>
      <w:lvlJc w:val="left"/>
      <w:pPr>
        <w:ind w:left="5400" w:hanging="360"/>
      </w:pPr>
    </w:lvl>
    <w:lvl w:ilvl="5" w:tplc="0C0A001B">
      <w:start w:val="1"/>
      <w:numFmt w:val="lowerRoman"/>
      <w:lvlText w:val="%6."/>
      <w:lvlJc w:val="right"/>
      <w:pPr>
        <w:ind w:left="6120" w:hanging="180"/>
      </w:pPr>
    </w:lvl>
    <w:lvl w:ilvl="6" w:tplc="0C0A000F">
      <w:start w:val="1"/>
      <w:numFmt w:val="decimal"/>
      <w:lvlText w:val="%7."/>
      <w:lvlJc w:val="left"/>
      <w:pPr>
        <w:ind w:left="6840" w:hanging="360"/>
      </w:pPr>
    </w:lvl>
    <w:lvl w:ilvl="7" w:tplc="0C0A0019">
      <w:start w:val="1"/>
      <w:numFmt w:val="lowerLetter"/>
      <w:lvlText w:val="%8."/>
      <w:lvlJc w:val="left"/>
      <w:pPr>
        <w:ind w:left="7560" w:hanging="360"/>
      </w:pPr>
    </w:lvl>
    <w:lvl w:ilvl="8" w:tplc="0C0A001B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ABF25BB"/>
    <w:multiLevelType w:val="hybridMultilevel"/>
    <w:tmpl w:val="C0ACFFDC"/>
    <w:lvl w:ilvl="0" w:tplc="55EC978C">
      <w:start w:val="1"/>
      <w:numFmt w:val="bullet"/>
      <w:lvlText w:val=""/>
      <w:lvlJc w:val="left"/>
      <w:pPr>
        <w:ind w:left="360" w:hanging="360"/>
      </w:pPr>
      <w:rPr>
        <w:rFonts w:ascii="Wingdings" w:hAnsi="Wingdings" w:hint="default"/>
        <w:color w:val="006600"/>
        <w:lang w:val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EC1747"/>
    <w:multiLevelType w:val="hybridMultilevel"/>
    <w:tmpl w:val="679A197A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0C0A001B">
      <w:start w:val="1"/>
      <w:numFmt w:val="lowerRoman"/>
      <w:lvlText w:val="%3."/>
      <w:lvlJc w:val="right"/>
      <w:pPr>
        <w:ind w:left="3240" w:hanging="180"/>
      </w:pPr>
    </w:lvl>
    <w:lvl w:ilvl="3" w:tplc="0C0A000F">
      <w:start w:val="1"/>
      <w:numFmt w:val="decimal"/>
      <w:lvlText w:val="%4."/>
      <w:lvlJc w:val="left"/>
      <w:pPr>
        <w:ind w:left="3960" w:hanging="360"/>
      </w:pPr>
    </w:lvl>
    <w:lvl w:ilvl="4" w:tplc="0C0A0019">
      <w:start w:val="1"/>
      <w:numFmt w:val="lowerLetter"/>
      <w:lvlText w:val="%5."/>
      <w:lvlJc w:val="left"/>
      <w:pPr>
        <w:ind w:left="4680" w:hanging="360"/>
      </w:pPr>
    </w:lvl>
    <w:lvl w:ilvl="5" w:tplc="0C0A001B">
      <w:start w:val="1"/>
      <w:numFmt w:val="lowerRoman"/>
      <w:lvlText w:val="%6."/>
      <w:lvlJc w:val="right"/>
      <w:pPr>
        <w:ind w:left="5400" w:hanging="180"/>
      </w:pPr>
    </w:lvl>
    <w:lvl w:ilvl="6" w:tplc="0C0A000F">
      <w:start w:val="1"/>
      <w:numFmt w:val="decimal"/>
      <w:lvlText w:val="%7."/>
      <w:lvlJc w:val="left"/>
      <w:pPr>
        <w:ind w:left="6120" w:hanging="360"/>
      </w:pPr>
    </w:lvl>
    <w:lvl w:ilvl="7" w:tplc="0C0A0019">
      <w:start w:val="1"/>
      <w:numFmt w:val="lowerLetter"/>
      <w:lvlText w:val="%8."/>
      <w:lvlJc w:val="left"/>
      <w:pPr>
        <w:ind w:left="6840" w:hanging="360"/>
      </w:pPr>
    </w:lvl>
    <w:lvl w:ilvl="8" w:tplc="0C0A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7E87545"/>
    <w:multiLevelType w:val="hybridMultilevel"/>
    <w:tmpl w:val="4AC85E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0768FF"/>
    <w:multiLevelType w:val="hybridMultilevel"/>
    <w:tmpl w:val="45FAF40E"/>
    <w:lvl w:ilvl="0" w:tplc="018810F0"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BA"/>
    <w:rsid w:val="000532DE"/>
    <w:rsid w:val="00284875"/>
    <w:rsid w:val="00336A73"/>
    <w:rsid w:val="00501DBC"/>
    <w:rsid w:val="00542242"/>
    <w:rsid w:val="005566CC"/>
    <w:rsid w:val="00604579"/>
    <w:rsid w:val="007B0097"/>
    <w:rsid w:val="00925F69"/>
    <w:rsid w:val="00A972BA"/>
    <w:rsid w:val="00BE2383"/>
    <w:rsid w:val="00E01C53"/>
    <w:rsid w:val="00E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D930"/>
  <w15:chartTrackingRefBased/>
  <w15:docId w15:val="{6A13DA25-24CF-4E8E-A57F-5BEDC964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2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972BA"/>
    <w:pPr>
      <w:ind w:left="720"/>
      <w:contextualSpacing/>
    </w:pPr>
  </w:style>
  <w:style w:type="paragraph" w:customStyle="1" w:styleId="Cuerpo">
    <w:name w:val="Cuerpo"/>
    <w:rsid w:val="00A972B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es-ES"/>
    </w:rPr>
  </w:style>
  <w:style w:type="character" w:customStyle="1" w:styleId="Ninguno">
    <w:name w:val="Ninguno"/>
    <w:rsid w:val="00A97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Ruiz Lopez</dc:creator>
  <cp:keywords/>
  <dc:description/>
  <cp:lastModifiedBy>Maria Angeles Roba</cp:lastModifiedBy>
  <cp:revision>7</cp:revision>
  <cp:lastPrinted>2025-03-04T13:14:00Z</cp:lastPrinted>
  <dcterms:created xsi:type="dcterms:W3CDTF">2023-11-07T09:23:00Z</dcterms:created>
  <dcterms:modified xsi:type="dcterms:W3CDTF">2025-03-04T14:45:00Z</dcterms:modified>
</cp:coreProperties>
</file>